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B96CD8A" w14:textId="0FC0C05E" w:rsidR="00EC2437" w:rsidRPr="00522977" w:rsidRDefault="00522977" w:rsidP="00522977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22977">
        <w:rPr>
          <w:rFonts w:ascii="Times New Roman" w:hAnsi="Times New Roman" w:cs="Times New Roman"/>
          <w:bCs/>
          <w:sz w:val="24"/>
          <w:szCs w:val="24"/>
          <w:lang w:val="uk-UA"/>
        </w:rPr>
        <w:t>Малоцінний інвентар та аксесуари спеціального призначення для тенісу настільно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го (наказ 938, зі змінами 1242)</w:t>
      </w:r>
    </w:p>
    <w:p w14:paraId="66A720D1" w14:textId="77777777" w:rsidR="00522977" w:rsidRPr="00522977" w:rsidRDefault="00522977" w:rsidP="00522977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22977">
        <w:rPr>
          <w:rFonts w:ascii="Times New Roman" w:hAnsi="Times New Roman" w:cs="Times New Roman"/>
          <w:bCs/>
          <w:sz w:val="24"/>
          <w:szCs w:val="24"/>
          <w:lang w:val="uk-UA"/>
        </w:rPr>
        <w:t>ДК 021:2015:37460000-0: Ігри на влучність, настільні ігри та інвентар</w:t>
      </w:r>
    </w:p>
    <w:p w14:paraId="76208D1F" w14:textId="72EF4234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22977" w:rsidRPr="00522977">
        <w:rPr>
          <w:rFonts w:ascii="Times New Roman" w:hAnsi="Times New Roman" w:cs="Times New Roman"/>
          <w:bCs/>
          <w:sz w:val="24"/>
          <w:szCs w:val="24"/>
          <w:lang w:val="uk-UA"/>
        </w:rPr>
        <w:t>UA-2023-04-11-004757-a</w:t>
      </w:r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</w:t>
      </w:r>
      <w:bookmarkStart w:id="0" w:name="_GoBack"/>
      <w:bookmarkEnd w:id="0"/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13226C"/>
    <w:rsid w:val="00235F20"/>
    <w:rsid w:val="00522977"/>
    <w:rsid w:val="00597364"/>
    <w:rsid w:val="005F64E3"/>
    <w:rsid w:val="007435ED"/>
    <w:rsid w:val="008212FE"/>
    <w:rsid w:val="00B044D0"/>
    <w:rsid w:val="00CE1C29"/>
    <w:rsid w:val="00CF276D"/>
    <w:rsid w:val="00D2060E"/>
    <w:rsid w:val="00EC2437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2024-01-08T13:34:00Z</dcterms:created>
  <dcterms:modified xsi:type="dcterms:W3CDTF">2024-01-08T13:34:00Z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