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7C38E4D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6795DF4D" w:rsidR="007C4D4A" w:rsidRDefault="00AA6F3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F3B">
        <w:rPr>
          <w:rFonts w:ascii="Times New Roman" w:hAnsi="Times New Roman" w:cs="Times New Roman"/>
          <w:b/>
          <w:bCs/>
          <w:sz w:val="24"/>
          <w:szCs w:val="24"/>
        </w:rPr>
        <w:t>Черевики борцівські для боротьби вільної наказ 2654 (зі змінами) ДК 021:2015: 18820000-3 Спортивне взуття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4770F912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AA6F3B" w:rsidRPr="00AA6F3B">
        <w:rPr>
          <w:rFonts w:ascii="Times New Roman" w:hAnsi="Times New Roman" w:cs="Times New Roman"/>
          <w:b/>
          <w:bCs/>
          <w:sz w:val="24"/>
          <w:szCs w:val="24"/>
        </w:rPr>
        <w:t>UA-2023-08-24-009334-a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27B4E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2024-01-14T15:25:00Z</dcterms:created>
  <dcterms:modified xsi:type="dcterms:W3CDTF">2024-01-17T10:05:00Z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