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0D310425" w:rsidR="00907883" w:rsidRDefault="009D67D4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D67D4">
        <w:rPr>
          <w:rFonts w:ascii="Times New Roman" w:hAnsi="Times New Roman" w:cs="Times New Roman"/>
          <w:bCs/>
          <w:sz w:val="24"/>
          <w:szCs w:val="24"/>
          <w:lang w:val="uk-UA"/>
        </w:rPr>
        <w:t>Одяг спеціального призначення для тенісу настільного (наказ №2654)</w:t>
      </w:r>
      <w:r w:rsidR="00907883"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059EF7A6" w14:textId="1BC108F0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9D67D4" w:rsidRPr="009D67D4">
        <w:rPr>
          <w:rFonts w:ascii="Times New Roman" w:hAnsi="Times New Roman" w:cs="Times New Roman"/>
          <w:bCs/>
          <w:sz w:val="24"/>
          <w:szCs w:val="24"/>
          <w:lang w:val="uk-UA"/>
        </w:rPr>
        <w:t>UA-2023-08-09-003758-a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9D67D4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2024-01-09T09:14:00Z</dcterms:created>
  <dcterms:modified xsi:type="dcterms:W3CDTF">2024-01-09T09:14:00Z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