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153EAFD5" w:rsidR="000339F0" w:rsidRDefault="003758AE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58AE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інвентар для регбі (наказ 2654)</w:t>
      </w:r>
      <w:r w:rsid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161F556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37450000-7 Спортивний інвентар для полів і кортів</w:t>
      </w:r>
    </w:p>
    <w:p w14:paraId="059EF7A6" w14:textId="44ACFE4F" w:rsidR="00994CFD" w:rsidRPr="001C7634" w:rsidRDefault="00994CFD" w:rsidP="001C7634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8D0939" w:rsidRPr="008D0939">
        <w:rPr>
          <w:rFonts w:ascii="Times New Roman" w:hAnsi="Times New Roman" w:cs="Times New Roman"/>
          <w:bCs/>
          <w:sz w:val="24"/>
          <w:szCs w:val="24"/>
          <w:lang w:val="uk-UA"/>
        </w:rPr>
        <w:t>UA-2023-08-23-011214-a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1C7634"/>
    <w:rsid w:val="002B0BC6"/>
    <w:rsid w:val="00316370"/>
    <w:rsid w:val="003758AE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D0939"/>
    <w:rsid w:val="008F7D61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2024-01-18T09:10:00Z</dcterms:created>
  <dcterms:modified xsi:type="dcterms:W3CDTF">2024-01-18T09:10:00Z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