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109505CF" w:rsidR="000339F0" w:rsidRDefault="00FB491B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FB491B">
        <w:rPr>
          <w:rFonts w:ascii="Times New Roman" w:hAnsi="Times New Roman" w:cs="Times New Roman"/>
          <w:bCs/>
          <w:sz w:val="24"/>
          <w:szCs w:val="24"/>
          <w:lang w:val="uk-UA"/>
        </w:rPr>
        <w:t>Туфлі гандбольні (наказ №2654)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bookmarkEnd w:id="0"/>
    <w:p w14:paraId="52C635C1" w14:textId="493AB51E" w:rsidR="004647D1" w:rsidRPr="00FB491B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FB491B" w:rsidRPr="00FB491B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059EF7A6" w14:textId="2D786735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FB491B" w:rsidRPr="00FB491B">
        <w:rPr>
          <w:rFonts w:ascii="Times New Roman" w:hAnsi="Times New Roman" w:cs="Times New Roman"/>
          <w:bCs/>
          <w:sz w:val="24"/>
          <w:szCs w:val="24"/>
          <w:lang w:val="uk-UA"/>
        </w:rPr>
        <w:t>UA-2023-08-17-011485-a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3758AE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  <w:rsid w:val="00FB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2024-01-09T08:13:00Z</dcterms:created>
  <dcterms:modified xsi:type="dcterms:W3CDTF">2024-01-09T08:13:00Z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