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4157588" w:rsidR="00D2060E" w:rsidRPr="00A769FC" w:rsidRDefault="00BE040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BE0403">
          <w:rPr>
            <w:rStyle w:val="a3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Спортивний одяг для забезпечення підготовки та участі національної збірної команди України з боксу в ХХХІІІ літніх Олімпійських іграх 2024 року (ДК 021:2015: 18410000-6 — Спеціальний одяг) (наказ 362)</w:t>
        </w:r>
      </w:hyperlink>
    </w:p>
    <w:p w14:paraId="76208D1F" w14:textId="216DE367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E0403" w:rsidRPr="00BE0403">
        <w:rPr>
          <w:rFonts w:ascii="Times New Roman" w:hAnsi="Times New Roman" w:cs="Times New Roman"/>
          <w:bCs/>
          <w:i/>
          <w:sz w:val="24"/>
          <w:szCs w:val="24"/>
          <w:lang w:val="uk-UA"/>
        </w:rPr>
        <w:t>UA-2024-02-22-003437-a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A769FC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3522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2024-02-22T12:28:00Z</dcterms:created>
  <dcterms:modified xsi:type="dcterms:W3CDTF">2024-02-22T12:29:00Z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