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1CE4D6B8" w:rsidR="00D2060E" w:rsidRPr="00A769FC" w:rsidRDefault="00C04EA7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C04EA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Інвентар для забезпечення підготовки та участі національної збірної команди України з боксу в ХХХІІІ літніх Олімпійських іграх 2024 року (ДК 021:2015: ДК 021:2015: 37440000-4 Інвентар для фітнесу) (наказ 362)</w:t>
        </w:r>
      </w:hyperlink>
    </w:p>
    <w:p w14:paraId="76208D1F" w14:textId="6C1E3F5F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D31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4EA7" w:rsidRPr="00C04EA7">
        <w:rPr>
          <w:rFonts w:ascii="Times New Roman" w:hAnsi="Times New Roman" w:cs="Times New Roman"/>
          <w:bCs/>
          <w:i/>
          <w:sz w:val="24"/>
          <w:szCs w:val="24"/>
        </w:rPr>
        <w:t>UA-2024-03-20-012772-a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8D3126"/>
    <w:rsid w:val="0098065E"/>
    <w:rsid w:val="00A769FC"/>
    <w:rsid w:val="00B044D0"/>
    <w:rsid w:val="00C04EA7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929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2024-03-20T16:38:00Z</dcterms:created>
  <dcterms:modified xsi:type="dcterms:W3CDTF">2024-03-20T16:38:00Z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