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F393D5E" w:rsidR="002B0BC6" w:rsidRDefault="0066365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hyperlink r:id="rId4" w:history="1">
        <w:r w:rsidR="00F341CB" w:rsidRPr="00F341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 важкої атлетики в міжнародних змаганнях (ДК 021:2015: 37440000-4 — Інвентар для фітнесу) (наказ 553)</w:t>
        </w:r>
      </w:hyperlink>
    </w:p>
    <w:p w14:paraId="059EF7A6" w14:textId="2C4862CF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6365E" w:rsidRPr="0066365E">
        <w:rPr>
          <w:rFonts w:ascii="Times New Roman" w:hAnsi="Times New Roman" w:cs="Times New Roman"/>
          <w:bCs/>
          <w:i/>
          <w:sz w:val="24"/>
          <w:szCs w:val="24"/>
        </w:rPr>
        <w:t>UA-2024-04-13-000344-a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8548D4"/>
    <w:rsid w:val="00994CFD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5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2024-03-26T08:48:00Z</dcterms:created>
  <dcterms:modified xsi:type="dcterms:W3CDTF">2024-04-23T08:50:00Z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