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7F936EF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77067" w:rsidRPr="00477067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зі стрільби кульової в міжнародних змаганнях (ДК 021:2015: 18420000-9 — Аксесуари для одягу) (наказ  2448</w:t>
      </w:r>
      <w:r w:rsidR="00477067">
        <w:rPr>
          <w:rFonts w:ascii="Times New Roman" w:hAnsi="Times New Roman"/>
          <w:b/>
          <w:bCs/>
          <w:i/>
          <w:sz w:val="24"/>
          <w:szCs w:val="24"/>
          <w:lang w:val="uk-UA"/>
        </w:rPr>
        <w:t>).</w:t>
      </w:r>
    </w:p>
    <w:p w14:paraId="059EF7A6" w14:textId="075EBB60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477067" w:rsidRPr="00477067">
        <w:rPr>
          <w:rFonts w:ascii="Times New Roman" w:hAnsi="Times New Roman" w:cs="Times New Roman"/>
          <w:b/>
          <w:bCs/>
          <w:sz w:val="24"/>
          <w:szCs w:val="24"/>
        </w:rPr>
        <w:t>UA-2024-09-12-012087-a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2024-09-30T09:05:00Z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