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5C303A8" w:rsidR="003E7866" w:rsidRPr="00E06D7E" w:rsidRDefault="00E06D7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E06D7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Комплект мобільної електронної системи фіксації часу на змаганнях у басейні для забезпечення підготовки та участі національної збірної команди України з підводного спорту в міжнародних змаганнях (ДК 021:2015: 38720000-8 – Реєстратори часу) (наказ 3715)</w:t>
        </w:r>
      </w:hyperlink>
    </w:p>
    <w:p w14:paraId="2D360488" w14:textId="2B0F5171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06D7E" w:rsidRPr="00E06D7E">
        <w:rPr>
          <w:rFonts w:ascii="Times New Roman" w:hAnsi="Times New Roman" w:cs="Times New Roman"/>
          <w:bCs/>
          <w:i/>
          <w:sz w:val="24"/>
          <w:szCs w:val="24"/>
        </w:rPr>
        <w:t>UA-2024-09-09-006427-a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16788E"/>
    <w:rsid w:val="001E43E0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671DFB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D7E"/>
    <w:rsid w:val="00E06FF4"/>
    <w:rsid w:val="00E61881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175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2024-09-13T11:34:00Z</dcterms:created>
  <dcterms:modified xsi:type="dcterms:W3CDTF">2024-09-13T11:35:00Z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