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F710D" w:rsidRDefault="003F710D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3F710D">
        <w:rPr>
          <w:rFonts w:ascii="Times New Roman" w:hAnsi="Times New Roman" w:cs="Times New Roman"/>
          <w:b/>
          <w:bCs/>
          <w:i/>
          <w:sz w:val="24"/>
          <w:szCs w:val="24"/>
        </w:rPr>
        <w:t>Човен «Дракон» 10- місний в комплекті для забезпечення підготовки та участі національної збірної команди України з веслування на човнах «Дракон» в міжнародних змаганнях (ДК 021:2015:34520000-8 - Човни) (наказ 5350)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B77EA" w:rsidRPr="003B77EA">
        <w:rPr>
          <w:rFonts w:ascii="Times New Roman" w:hAnsi="Times New Roman" w:cs="Times New Roman"/>
          <w:b/>
          <w:i/>
          <w:sz w:val="24"/>
          <w:szCs w:val="24"/>
        </w:rPr>
        <w:t>UA-2024-10-08-013358-a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</cp:revision>
  <cp:lastPrinted>2024-10-08T14:23:00Z</cp:lastPrinted>
  <dcterms:created xsi:type="dcterms:W3CDTF">2024-10-08T14:23:00Z</dcterms:created>
  <dcterms:modified xsi:type="dcterms:W3CDTF">2024-10-08T14:23:00Z</dcterms:modified>
</cp:coreProperties>
</file>