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6B25447" w:rsidR="00D2060E" w:rsidRPr="002746E7" w:rsidRDefault="002746E7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746E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Костюм спортивний для зимових видів спорту (тренувальний утеплений), </w:t>
      </w:r>
      <w:proofErr w:type="spellStart"/>
      <w:r w:rsidRPr="002746E7">
        <w:rPr>
          <w:rFonts w:ascii="Times New Roman" w:hAnsi="Times New Roman" w:cs="Times New Roman"/>
          <w:bCs/>
          <w:sz w:val="24"/>
          <w:szCs w:val="24"/>
          <w:lang w:val="uk-UA"/>
        </w:rPr>
        <w:t>термобілизна</w:t>
      </w:r>
      <w:proofErr w:type="spellEnd"/>
      <w:r w:rsidRPr="002746E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2746E7">
        <w:rPr>
          <w:rFonts w:ascii="Times New Roman" w:hAnsi="Times New Roman" w:cs="Times New Roman"/>
          <w:bCs/>
          <w:sz w:val="24"/>
          <w:szCs w:val="24"/>
          <w:lang w:val="uk-UA"/>
        </w:rPr>
        <w:t>фристайлу</w:t>
      </w:r>
      <w:proofErr w:type="spellEnd"/>
      <w:r w:rsidRPr="002746E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XVІІ зимовому Європейському юнацькому олімпійському фестивалі Бакуріані-2025 (Грузія) (ДК 021:2015:37410000-5: Інвентар для спортивних ігор на відкритому повітрі) (наказ №5340)</w:t>
      </w:r>
    </w:p>
    <w:p w14:paraId="5302EC3C" w14:textId="7E64E07B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2746E7" w:rsidRPr="002746E7">
        <w:rPr>
          <w:rFonts w:ascii="Times New Roman" w:hAnsi="Times New Roman" w:cs="Times New Roman"/>
          <w:bCs/>
          <w:sz w:val="24"/>
          <w:szCs w:val="24"/>
          <w:lang w:val="uk-UA"/>
        </w:rPr>
        <w:t>UA-2024-11-13-016443-a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2FBD"/>
    <w:rsid w:val="00097B59"/>
    <w:rsid w:val="00121D22"/>
    <w:rsid w:val="00235F20"/>
    <w:rsid w:val="002746E7"/>
    <w:rsid w:val="00597364"/>
    <w:rsid w:val="005F64E3"/>
    <w:rsid w:val="00796C85"/>
    <w:rsid w:val="00B044D0"/>
    <w:rsid w:val="00B5351F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2024-11-14T07:44:00Z</cp:lastPrinted>
  <dcterms:created xsi:type="dcterms:W3CDTF">2024-11-14T07:45:00Z</dcterms:created>
  <dcterms:modified xsi:type="dcterms:W3CDTF">2024-11-14T07:45:00Z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