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C4BA0" w:rsidRPr="003C4BA0" w:rsidRDefault="003C4BA0" w:rsidP="003C4BA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C4BA0">
        <w:rPr>
          <w:rFonts w:ascii="Times New Roman" w:hAnsi="Times New Roman"/>
          <w:b/>
          <w:bCs/>
          <w:sz w:val="24"/>
          <w:szCs w:val="24"/>
          <w:lang w:val="uk-UA"/>
        </w:rPr>
        <w:t>Гантелі та лава для жиму горизонтальна  для забезпечення підготовки та участі національної збірної команди України із санного спорту в міжнародних змаганнях, ДК 021:2015:37440000-4 – Інвентар для фітнесу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62D87" w:rsidRPr="00762D87">
        <w:rPr>
          <w:rFonts w:ascii="Times New Roman" w:hAnsi="Times New Roman" w:cs="Times New Roman"/>
          <w:b/>
          <w:sz w:val="24"/>
          <w:szCs w:val="24"/>
        </w:rPr>
        <w:t>UA-2025-11-20-015947-a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4BA0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62D87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63F8F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2025-11-20T14:32:00Z</dcterms:modified>
</cp:coreProperties>
</file>