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6048A" w:rsidRDefault="0046048A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(для баскетболу 3х3) для забезпечення підготовки та участі національної збірної команди України з баскетболу (баскетболу 3х3) в міжнародних змаганнях ДК 021:2015:37450000-7: Спортивний інвентар 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ля полів і кортів (наказ 1987).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94FF8" w:rsidRPr="00C94FF8">
        <w:rPr>
          <w:rFonts w:ascii="Times New Roman" w:hAnsi="Times New Roman" w:cs="Times New Roman"/>
          <w:b/>
          <w:sz w:val="24"/>
          <w:szCs w:val="24"/>
        </w:rPr>
        <w:t>UA-2026-04-23-009999-a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6048A"/>
    <w:rsid w:val="004A2E3F"/>
    <w:rsid w:val="004C6CFE"/>
    <w:rsid w:val="004D0EFD"/>
    <w:rsid w:val="004E6296"/>
    <w:rsid w:val="005014D3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94FF8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11A4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2025-09-05T09:58:00Z</cp:lastPrinted>
  <dcterms:created xsi:type="dcterms:W3CDTF">2024-02-20T13:42:00Z</dcterms:created>
  <dcterms:modified xsi:type="dcterms:W3CDTF">2026-04-23T11:57:00Z</dcterms:modified>
</cp:coreProperties>
</file>