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04FA4" w:rsidRPr="00004FA4" w:rsidRDefault="00004FA4" w:rsidP="00004FA4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Спортивний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стрибків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батуті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(ДК 021:2015: 18410000-6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Спеціальний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>) (наказ 1869)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04FA4" w:rsidRPr="00004FA4">
        <w:rPr>
          <w:rFonts w:ascii="Times New Roman" w:hAnsi="Times New Roman" w:cs="Times New Roman"/>
          <w:b/>
          <w:sz w:val="24"/>
          <w:szCs w:val="24"/>
        </w:rPr>
        <w:t>UA-2026-07-10-010305-a</w:t>
      </w:r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FA4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CE9C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47</cp:revision>
  <cp:lastPrinted>2025-09-05T09:58:00Z</cp:lastPrinted>
  <dcterms:created xsi:type="dcterms:W3CDTF">2024-02-20T13:42:00Z</dcterms:created>
  <dcterms:modified xsi:type="dcterms:W3CDTF">2026-07-14T06:46:00Z</dcterms:modified>
</cp:coreProperties>
</file>